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四川水利人才信息平台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单位管理员操作手册（网页端）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单位管理员可登录系统，管理维护单位学员信息、为单位学员批量报名和缴费、实时查询跟踪学员的学习情况、实时查询单位学员证书情况等。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一、单位管理员登录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.登录方式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1.1首页登录，网址：</w:t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instrText xml:space="preserve"> HYPERLINK "https://sltrczx.scslrc.cn/web/#/home/index" </w:instrText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t>https://sltrczx.scslrc.cn/web/#/home/index</w:t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仿宋_GB2312" w:cs="Times New Roman"/>
          <w:color w:val="auto"/>
          <w:spacing w:val="-6"/>
          <w:sz w:val="32"/>
          <w:szCs w:val="32"/>
          <w:lang w:val="en-US"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单位管理员可凭借单位统一社会信用代码和初始密码：123456（如图1-1），如未注册请先完成账号注册（如图1-2），若无法登录请联系客服查询信息是否有误（客服电话：</w:t>
      </w:r>
      <w:r>
        <w:rPr>
          <w:rFonts w:hint="eastAsia" w:ascii="Times New Roman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  <w:t>028-85061735）。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-11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61790" cy="2335530"/>
            <wp:effectExtent l="0" t="0" r="1016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图1-1</w:t>
      </w:r>
    </w:p>
    <w:p>
      <w:pPr>
        <w:jc w:val="center"/>
      </w:pPr>
      <w:r>
        <w:drawing>
          <wp:inline distT="0" distB="0" distL="114300" distR="114300">
            <wp:extent cx="3990340" cy="929005"/>
            <wp:effectExtent l="0" t="0" r="1016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.登录成功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点击顶部导航栏中的个人中心菜单，可查看我的订单、我的证书（单位学员的证书展示）、我的收藏和我的信息（包含：公司信息、员工管理、发票信息和修改密码）如图1-3。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622675" cy="1312545"/>
            <wp:effectExtent l="0" t="0" r="1587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图1-3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二、人员管理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登录成功以后单位可以对单位学员账号进行“新建、编辑和解绑”，人员管理页面的入口为：个人中心—我的信息—员工管理（如图2-1）。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72390</wp:posOffset>
            </wp:positionV>
            <wp:extent cx="4240530" cy="1385570"/>
            <wp:effectExtent l="0" t="0" r="7620" b="508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人员新增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点击新建按钮，进行人员新增（如图2-2），填写单位学员基本信息（如图2-3），根据页面输入框进行信息填写。也可以批量导入员工。下载导入模板后填写完成进行导入（如图2-4）。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*注：若员工未注册个人账号，单位账号中新增此员工，那么该员工的账号与企业账号关联起来且自动注册，默认密码为：123456。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*注：若员工已注册个人账号，单位账号中新增此员工，那么该员工的账号与企业账号关联。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*注：填写的信息必须真实且准确。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*注：实名信息填写完成并通过验证以后才能进行报名。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78250" cy="1509395"/>
            <wp:effectExtent l="0" t="0" r="12700" b="14605"/>
            <wp:docPr id="14" name="图片 4" descr="167756761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16775676198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图2-2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52395" cy="1746885"/>
            <wp:effectExtent l="0" t="0" r="14605" b="571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图2-3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8745" cy="1343660"/>
            <wp:effectExtent l="0" t="0" r="14605" b="8890"/>
            <wp:docPr id="5" name="图片 6" descr="16775676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6775676815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培训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报名及</w:t>
      </w:r>
      <w:r>
        <w:rPr>
          <w:rFonts w:hint="eastAsia" w:ascii="黑体" w:hAnsi="黑体" w:eastAsia="黑体" w:cs="黑体"/>
          <w:b w:val="0"/>
          <w:color w:val="auto"/>
          <w:kern w:val="2"/>
          <w:sz w:val="32"/>
          <w:szCs w:val="32"/>
          <w:lang w:val="en-US" w:eastAsia="zh-CN" w:bidi="ar-SA"/>
        </w:rPr>
        <w:t>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培训报名的入口有两个，一个是首页展示的培训报名通知，点击其中一个培训通知进行报名（如图3-1）。另一个是点击顶部导航栏中的“培训中心”，点击快速报名或下方展示的培训报名通知进行培训报名（如图3-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076700" cy="1483995"/>
            <wp:effectExtent l="0" t="0" r="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495675" cy="1780540"/>
            <wp:effectExtent l="0" t="0" r="9525" b="1016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1.培训报名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1.1选择一条培训报名通知，跳转至培训详情页面，确认完报名基础信息后，单击新增人员按钮，进行学员选择（如图3-3）。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288030" cy="2199640"/>
            <wp:effectExtent l="0" t="0" r="7620" b="1016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1.2点击“新增人员”批量选择报名学员，弹出选择人员弹窗后勾选复选框进行人员选择，点击“添加”将选择的人员添加进订单中（如图3-4），如果有职务输入框，请输入各学员最新的职务，点击“提交订单”，提交此订单（如图3-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*注：线下培训如果有职务输入框则需要填写报名人员最新职务，必填。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*注：线下培训如果有性别下拉列表则需要选择，必选。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*注：线下培训如果有住宿下拉列表则需要选择，必选。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907790" cy="1375410"/>
            <wp:effectExtent l="0" t="0" r="16510" b="1524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3326765" cy="2120265"/>
            <wp:effectExtent l="0" t="0" r="6985" b="13335"/>
            <wp:docPr id="17" name="图片 11" descr="168682422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16868242264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1.3单击提交订单后，弹出公众号弹窗，需要先进行扫码关注才能进行缴费（如图3-6）关注公众号以后，点击我已关注或等待自动跳转，弹出报名须知弹窗，观看10s后点击弹窗下方的【我已知晓】按钮（如图3-7）。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3286760" cy="3712845"/>
            <wp:effectExtent l="0" t="0" r="8890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63850" cy="1600200"/>
            <wp:effectExtent l="0" t="0" r="12700" b="0"/>
            <wp:docPr id="18" name="图片 13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1677567798469"/>
                    <pic:cNvPicPr>
                      <a:picLocks noChangeAspect="1"/>
                    </pic:cNvPicPr>
                  </pic:nvPicPr>
                  <pic:blipFill>
                    <a:blip r:embed="rId17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2.培训报名缴费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根据页面展示的对公账户信息（如图3-8），使用手机银行APP进行转账，填写“转账收款识别码、收款识别码名称、收款公户银行”，转账完成后，可以在“个人中心—我的订单中”进行查看此订单。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*注：转账收款识别码是动态码，每笔订单的识别码都不同，此页面的收款识别码只针对此页面的订单有效，请勿在其他订单缴费时用以前的收款识别码。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49295" cy="2533015"/>
            <wp:effectExtent l="0" t="0" r="8255" b="63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图3-8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四、发票开具、下载和作废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.申请开票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付款成功以后（订单状态为：已付款）可以在线申请开票（如图4-1）。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*注：统一开具增值税电子普通发票，请单位管理员在“个人中心—我的信息—发票信息”中认真填写发票信息。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3684270" cy="1580515"/>
            <wp:effectExtent l="0" t="0" r="11430" b="635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.发票下载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发票开具完成以后，点击“订单详情—下载电子发票”进行发票下载（如图4-2）。</w:t>
      </w:r>
    </w:p>
    <w:p>
      <w:pPr>
        <w:ind w:firstLine="420" w:firstLineChars="200"/>
        <w:jc w:val="center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18180" cy="2176145"/>
            <wp:effectExtent l="0" t="0" r="1270" b="14605"/>
            <wp:docPr id="3" name="图片 16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16732461621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3.发票作废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发票开具完成以后，点击“发票作废”进行发票作废操作（如图4-3）。发票作废需要填写废票原因（必填）。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53435" cy="1035685"/>
            <wp:effectExtent l="0" t="0" r="18415" b="12065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五、退款申请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单位管理员为单位学员进行批量报名缴费以后，可点击操作中“退款申请”为需要退费的订单进行退款（如图5-1）。如果报名的学员有多个只需要为其中一位学员进行退费，可以点击学员信息后方的“退款”按钮进行申请退款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019040" cy="798830"/>
            <wp:effectExtent l="0" t="0" r="10160" b="12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162175" cy="1365885"/>
            <wp:effectExtent l="0" t="0" r="9525" b="571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需要填写退款原因和上传退费情况说明书DOCX格式和银行回单pdf格式（都为必填）。填完可提交退款申请，（如图5-3）。提交完以后请耐心等待管理员审批。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*注：退费情况说明书需下载模板，必须参照此模板进行填写（如图5-4）。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102485" cy="1520190"/>
            <wp:effectExtent l="0" t="0" r="12065" b="38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55695" cy="1071880"/>
            <wp:effectExtent l="0" t="0" r="1905" b="13970"/>
            <wp:docPr id="19" name="图片 21" descr="167756817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 descr="16775681773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图5-4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六、账号设置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支持查看修改本单位的基础信息、发票信息和修改密码（如图6-1）。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594735" cy="1858010"/>
            <wp:effectExtent l="0" t="0" r="5715" b="889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图6-1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MTU0OWVmOWM3NjY5MDNmYTRmNDlhMmQzMzlhNDAifQ=="/>
  </w:docVars>
  <w:rsids>
    <w:rsidRoot w:val="67B76D02"/>
    <w:rsid w:val="67B7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 First Indent 21"/>
    <w:basedOn w:val="5"/>
    <w:qFormat/>
    <w:uiPriority w:val="0"/>
    <w:pPr>
      <w:ind w:firstLine="420" w:firstLineChars="200"/>
    </w:pPr>
  </w:style>
  <w:style w:type="paragraph" w:customStyle="1" w:styleId="5">
    <w:name w:val="Body Text Indent1"/>
    <w:basedOn w:val="1"/>
    <w:qFormat/>
    <w:uiPriority w:val="0"/>
    <w:pPr>
      <w:spacing w:after="120" w:afterLines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2024-02-29T02:08:00Z</dcterms:created>
  <dc:creator>zyh</dc:creator>
  <cp:lastModifiedBy>zyh</cp:lastModifiedBy>
  <dcterms:modified xsi:type="dcterms:W3CDTF">2024-02-29T02:09:11Z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14472290D4FC4BD3B181A92ED0271BC9_11</vt:lpwstr>
  </property>
</Properties>
</file>